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27"/>
      </w:tblGrid>
      <w:tr>
        <w:tblPrEx/>
        <w:trPr>
          <w:trHeight w:val="439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935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61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1004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  <w:t xml:space="preserve">_____________</w:t>
            </w:r>
            <w:r>
              <w:rPr>
                <w:sz w:val="22"/>
                <w:szCs w:val="22"/>
                <w:lang w:val="en-US"/>
              </w:rPr>
              <w:t xml:space="preserve">________№____________________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5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-442890</wp:posOffset>
                </wp:positionH>
                <wp:positionV relativeFrom="paragraph">
                  <wp:posOffset>0</wp:posOffset>
                </wp:positionV>
                <wp:extent cx="3052445" cy="2592799"/>
                <wp:effectExtent l="6350" t="6350" r="6350" b="635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052444" cy="259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35"/>
                              <w:ind w:left="-142" w:right="0" w:firstLine="425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ind w:left="-142" w:right="834" w:firstLine="425"/>
                              <w:jc w:val="center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0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  <w:ind w:left="-1276" w:right="2398" w:firstLine="851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text;margin-left:-34.87pt;mso-position-horizontal:absolute;mso-position-vertical-relative:text;margin-top:0.00pt;mso-position-vertical:absolute;width:240.35pt;height:204.16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>
                      <w:pPr>
                        <w:pStyle w:val="935"/>
                        <w:ind w:left="-142" w:right="0" w:firstLine="425"/>
                        <w:jc w:val="center"/>
                        <w:tabs>
                          <w:tab w:val="left" w:pos="3828" w:leader="none"/>
                          <w:tab w:val="left" w:pos="4111" w:leader="none"/>
                          <w:tab w:val="left" w:pos="4253" w:leader="none"/>
                          <w:tab w:val="left" w:pos="4820" w:leader="none"/>
                        </w:tabs>
                      </w:pPr>
                      <w:r/>
                      <w:r/>
                    </w:p>
                    <w:p>
                      <w:pPr>
                        <w:ind w:left="-142" w:right="834" w:firstLine="425"/>
                        <w:jc w:val="center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  <w:rPr>
                          <w:highlight w:val="none"/>
                        </w:rPr>
                      </w:pPr>
                      <w:r>
                        <w:t xml:space="preserve">Директорам </w:t>
                      </w:r>
                      <w:r>
                        <w:t xml:space="preserve">саморегулируемых 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организаций кадастровых </w:t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инженеров</w:t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(по списку)</w:t>
                      </w:r>
                      <w:r/>
                    </w:p>
                    <w:p>
                      <w:pPr>
                        <w:pStyle w:val="935"/>
                        <w:ind w:left="-142" w:right="0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35"/>
                        <w:ind w:left="-1276" w:right="2398" w:firstLine="851"/>
                      </w:pPr>
                      <w:r/>
                      <w:r/>
                    </w:p>
                    <w:p>
                      <w:pPr>
                        <w:pStyle w:val="93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contextualSpacing/>
        <w:ind w:firstLine="0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всту</w:t>
      </w:r>
      <w:r>
        <w:rPr>
          <w:rFonts w:ascii="Times New Roman" w:hAnsi="Times New Roman" w:cs="Times New Roman"/>
          <w:sz w:val="24"/>
          <w:szCs w:val="24"/>
        </w:rPr>
        <w:t xml:space="preserve">плен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ии в силу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01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.03.2026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contextualSpacing/>
        <w:ind w:firstLine="0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п. 7 и п. 8 ст. 79 ЗК РФ,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риказа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contextualSpacing/>
        <w:ind w:firstLine="0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№ П/0339/25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Постановления № 1943</w:t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pStyle w:val="935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35"/>
        <w:ind w:right="-2" w:firstLine="0"/>
        <w:spacing w:line="240" w:lineRule="auto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0"/>
        <w:jc w:val="center"/>
        <w:spacing w:line="264" w:lineRule="auto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35"/>
        <w:spacing w:line="264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:u w:val="singl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Для сведения, учета и применения в рабо</w:t>
      </w:r>
      <w:r>
        <w:t xml:space="preserve">те </w:t>
      </w:r>
      <w:r>
        <w:t xml:space="preserve">Управление Росреестра по Новосибирской области (далее – Управление) </w:t>
      </w:r>
      <w:r>
        <w:t xml:space="preserve">направляет </w:t>
      </w:r>
      <w:r>
        <w:t xml:space="preserve">следующую ин</w:t>
      </w:r>
      <w:r>
        <w:rPr>
          <w:b w:val="0"/>
          <w:bCs w:val="0"/>
          <w:i w:val="0"/>
          <w:iCs w:val="0"/>
        </w:rPr>
        <w:t xml:space="preserve">формацию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о вступлении в силу </w:t>
      </w:r>
      <w:r>
        <w:rPr>
          <w:b w:val="0"/>
          <w:bCs w:val="0"/>
          <w:i w:val="0"/>
          <w:iCs w:val="0"/>
        </w:rPr>
        <w:t xml:space="preserve">с </w:t>
      </w:r>
      <w:r>
        <w:rPr>
          <w:b w:val="0"/>
          <w:bCs w:val="0"/>
          <w:i w:val="0"/>
          <w:iCs w:val="0"/>
          <w:u w:val="single"/>
          <w:lang w:eastAsia="ru-RU"/>
        </w:rPr>
        <w:t xml:space="preserve">01</w:t>
      </w:r>
      <w:r>
        <w:rPr>
          <w:b w:val="0"/>
          <w:bCs w:val="0"/>
          <w:i w:val="0"/>
          <w:iCs w:val="0"/>
          <w:u w:val="single"/>
          <w:lang w:eastAsia="ru-RU"/>
        </w:rPr>
        <w:t xml:space="preserve">.03.2026:</w:t>
      </w:r>
      <w:r>
        <w:rPr>
          <w:b w:val="0"/>
          <w:bCs w:val="0"/>
          <w:i w:val="0"/>
          <w:iCs w:val="0"/>
          <w:u w:val="single"/>
          <w14:ligatures w14:val="none"/>
        </w:rPr>
      </w:r>
      <w:r>
        <w:rPr>
          <w:b w:val="0"/>
          <w:bCs w:val="0"/>
          <w:i w:val="0"/>
          <w:iCs w:val="0"/>
          <w:u w:val="singl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- </w:t>
      </w:r>
      <w:r>
        <w:rPr>
          <w:b w:val="0"/>
          <w:bCs w:val="0"/>
          <w:i w:val="0"/>
          <w:iCs w:val="0"/>
        </w:rPr>
        <w:t xml:space="preserve">п. 7 и п. 8 </w:t>
      </w:r>
      <w:r>
        <w:rPr>
          <w:b w:val="0"/>
          <w:bCs w:val="0"/>
          <w:i w:val="0"/>
          <w:iCs w:val="0"/>
        </w:rPr>
        <w:t xml:space="preserve">ст. 79</w:t>
      </w:r>
      <w:r>
        <w:rPr>
          <w:b w:val="0"/>
          <w:bCs w:val="0"/>
          <w:i w:val="0"/>
          <w:iCs w:val="0"/>
        </w:rPr>
        <w:t xml:space="preserve"> Земельного кодекса Российской Федерации 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                 </w:t>
      </w:r>
      <w:r>
        <w:rPr>
          <w:b w:val="0"/>
          <w:bCs w:val="0"/>
          <w:i w:val="0"/>
          <w:iCs w:val="0"/>
        </w:rPr>
        <w:t xml:space="preserve"> (далее – ЗК Р</w:t>
      </w:r>
      <w:r>
        <w:rPr>
          <w:b w:val="0"/>
          <w:bCs w:val="0"/>
          <w:i w:val="0"/>
          <w:iCs w:val="0"/>
        </w:rPr>
        <w:t xml:space="preserve">Ф), </w:t>
      </w:r>
      <w:r>
        <w:t xml:space="preserve">внесенных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Федеральным законом от 01.04.2025 № 52-ФЗ  «</w:t>
      </w:r>
      <w:r>
        <w:rPr>
          <w:b w:val="0"/>
          <w:bCs w:val="0"/>
          <w:i w:val="0"/>
          <w:iCs w:val="0"/>
        </w:rPr>
        <w:t xml:space="preserve">О внесении изменений в отдельные законодательные акты Российской Федерации»</w:t>
      </w:r>
      <w:r>
        <w:rPr>
          <w:b w:val="0"/>
          <w:bCs w:val="0"/>
          <w:i w:val="0"/>
          <w:iCs w:val="0"/>
        </w:rPr>
        <w:t xml:space="preserve">;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- </w:t>
      </w:r>
      <w:r>
        <w:rPr>
          <w:b w:val="0"/>
          <w:bCs w:val="0"/>
          <w:i w:val="0"/>
          <w:iCs w:val="0"/>
        </w:rPr>
        <w:t xml:space="preserve">приказа Росреестра </w:t>
      </w:r>
      <w:r>
        <w:rPr>
          <w:b w:val="0"/>
          <w:bCs w:val="0"/>
          <w:i w:val="0"/>
          <w:iCs w:val="0"/>
        </w:rPr>
        <w:t xml:space="preserve">от </w:t>
      </w:r>
      <w:r>
        <w:rPr>
          <w:b w:val="0"/>
          <w:bCs w:val="0"/>
          <w:i w:val="0"/>
          <w:iCs w:val="0"/>
        </w:rPr>
        <w:t xml:space="preserve">19.09.2025 № П/0339/25</w:t>
      </w:r>
      <w:r>
        <w:rPr>
          <w:b w:val="0"/>
          <w:bCs w:val="0"/>
          <w:i w:val="0"/>
          <w:iCs w:val="0"/>
        </w:rPr>
        <w:t xml:space="preserve"> «</w:t>
      </w:r>
      <w:r>
        <w:rPr>
          <w:b w:val="0"/>
          <w:bCs w:val="0"/>
          <w:i w:val="0"/>
          <w:iCs w:val="0"/>
        </w:rPr>
        <w:t xml:space="preserve">О</w:t>
      </w:r>
      <w:r>
        <w:rPr>
          <w:b w:val="0"/>
          <w:bCs w:val="0"/>
          <w:i w:val="0"/>
          <w:iCs w:val="0"/>
        </w:rPr>
        <w:t xml:space="preserve">б установлении формы графического описания местоположения границ сельскохозяйственных угодий в составе земель сельскохозяйственного назначения, требований к формату электронного документа, содержащего сведения о границах сельскохозяйственных угодий в соста</w:t>
      </w:r>
      <w:r>
        <w:rPr>
          <w:b w:val="0"/>
          <w:bCs w:val="0"/>
          <w:i w:val="0"/>
          <w:iCs w:val="0"/>
        </w:rPr>
        <w:t xml:space="preserve">ве</w:t>
      </w:r>
      <w:r>
        <w:rPr>
          <w:b w:val="0"/>
          <w:bCs w:val="0"/>
          <w:i w:val="0"/>
          <w:iCs w:val="0"/>
        </w:rPr>
        <w:t xml:space="preserve"> земель сельскохозяйственного назначения</w:t>
      </w:r>
      <w:r>
        <w:rPr>
          <w:b w:val="0"/>
          <w:bCs w:val="0"/>
          <w:i w:val="0"/>
          <w:iCs w:val="0"/>
        </w:rPr>
        <w:t xml:space="preserve">»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(далее – Приказ </w:t>
      </w:r>
      <w:r>
        <w:rPr>
          <w:b w:val="0"/>
          <w:bCs w:val="0"/>
          <w:i w:val="0"/>
          <w:iCs w:val="0"/>
          <w:lang w:eastAsia="ru-RU"/>
        </w:rPr>
        <w:t xml:space="preserve">№ </w:t>
      </w:r>
      <w:r>
        <w:rPr>
          <w:b w:val="0"/>
          <w:bCs w:val="0"/>
          <w:i w:val="0"/>
          <w:iCs w:val="0"/>
        </w:rPr>
        <w:t xml:space="preserve">П/0339/25</w:t>
      </w:r>
      <w:r>
        <w:rPr>
          <w:b w:val="0"/>
          <w:bCs w:val="0"/>
          <w:i w:val="0"/>
          <w:iCs w:val="0"/>
        </w:rPr>
        <w:t xml:space="preserve">);</w:t>
      </w:r>
      <w:r>
        <w:rPr>
          <w:b w:val="0"/>
          <w:bCs w:val="0"/>
          <w:i w:val="0"/>
          <w:iCs w:val="0"/>
          <w:highlight w:val="none"/>
          <w14:ligatures w14:val="none"/>
        </w:rPr>
      </w:r>
      <w:r>
        <w:rPr>
          <w:b w:val="0"/>
          <w:bCs w:val="0"/>
          <w:i w:val="0"/>
          <w:iCs w:val="0"/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- </w:t>
      </w:r>
      <w:r>
        <w:rPr>
          <w:b w:val="0"/>
          <w:bCs w:val="0"/>
          <w:i w:val="0"/>
          <w:iCs w:val="0"/>
        </w:rPr>
        <w:t xml:space="preserve">Положения о порядке установления и изменения границ сельскохозяйственных угодий в составе земель сельскохозяйственного назначения</w:t>
      </w:r>
      <w:r>
        <w:rPr>
          <w:b w:val="0"/>
          <w:bCs w:val="0"/>
          <w:i w:val="0"/>
          <w:iCs w:val="0"/>
        </w:rPr>
        <w:t xml:space="preserve">, утвержденного </w:t>
      </w:r>
      <w:r>
        <w:rPr>
          <w:b w:val="0"/>
          <w:bCs w:val="0"/>
          <w:i w:val="0"/>
          <w:iCs w:val="0"/>
        </w:rPr>
        <w:t xml:space="preserve">Постановлением Правительства РФ от 28.11.2025 № 1943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«</w:t>
      </w:r>
      <w:r>
        <w:rPr>
          <w:b w:val="0"/>
          <w:bCs w:val="0"/>
          <w:i w:val="0"/>
          <w:iCs w:val="0"/>
        </w:rPr>
        <w:t xml:space="preserve">Об утверждении </w:t>
      </w:r>
      <w:r>
        <w:rPr>
          <w:b w:val="0"/>
          <w:bCs w:val="0"/>
          <w:i w:val="0"/>
          <w:iCs w:val="0"/>
        </w:rPr>
        <w:t xml:space="preserve">(далее – Положение, Постановление № 1943</w:t>
      </w:r>
      <w:r>
        <w:rPr>
          <w:b w:val="0"/>
          <w:bCs w:val="0"/>
          <w:i w:val="0"/>
          <w:iCs w:val="0"/>
        </w:rPr>
        <w:t xml:space="preserve">).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Указанными нормативно-правовыми актами уточнен правовой режим земель сельскохозяйственного назначения, занятых сельскохозяйственными угод</w:t>
      </w:r>
      <w:r>
        <w:rPr>
          <w:b w:val="0"/>
          <w:bCs w:val="0"/>
          <w:i w:val="0"/>
          <w:iCs w:val="0"/>
        </w:rPr>
        <w:t xml:space="preserve">ьями.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Согласно </w:t>
      </w:r>
      <w:r>
        <w:rPr>
          <w:b w:val="0"/>
          <w:bCs w:val="0"/>
          <w:i w:val="0"/>
          <w:iCs w:val="0"/>
        </w:rPr>
        <w:t xml:space="preserve">п. 7 </w:t>
      </w:r>
      <w:r>
        <w:rPr>
          <w:b w:val="0"/>
          <w:bCs w:val="0"/>
          <w:i w:val="0"/>
          <w:iCs w:val="0"/>
        </w:rPr>
        <w:t xml:space="preserve">ст. 79 ЗК РФ </w:t>
      </w:r>
      <w:r>
        <w:rPr>
          <w:b w:val="0"/>
          <w:bCs w:val="0"/>
          <w:i w:val="0"/>
          <w:iCs w:val="0"/>
        </w:rPr>
        <w:t xml:space="preserve">границы сельскохозяйственных угодий</w:t>
      </w:r>
      <w:r>
        <w:rPr>
          <w:b w:val="0"/>
          <w:bCs w:val="0"/>
          <w:i w:val="0"/>
          <w:iCs w:val="0"/>
        </w:rPr>
        <w:t xml:space="preserve"> в составе земель сельскохозяйственного назначения </w:t>
      </w:r>
      <w:r>
        <w:rPr>
          <w:b w:val="0"/>
          <w:bCs w:val="0"/>
          <w:i w:val="0"/>
          <w:iCs w:val="0"/>
        </w:rPr>
        <w:t xml:space="preserve">устанавливаются и изменяются </w:t>
      </w:r>
      <w:r>
        <w:rPr>
          <w:b w:val="0"/>
          <w:bCs w:val="0"/>
          <w:i w:val="0"/>
          <w:iCs w:val="0"/>
        </w:rPr>
        <w:t xml:space="preserve">решениями</w:t>
      </w:r>
      <w:r>
        <w:rPr>
          <w:b w:val="0"/>
          <w:bCs w:val="0"/>
          <w:i w:val="0"/>
          <w:iCs w:val="0"/>
        </w:rPr>
        <w:t xml:space="preserve"> Минсельхоза России.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Порядок</w:t>
      </w:r>
      <w:r>
        <w:rPr>
          <w:b w:val="0"/>
          <w:bCs w:val="0"/>
          <w:i w:val="0"/>
          <w:iCs w:val="0"/>
        </w:rPr>
        <w:t xml:space="preserve"> установления и изменения границ сельскохозяйственных угодий в составе земель сельскохозяйственного назначения устанавливается Правительством Российской Федерации (</w:t>
      </w:r>
      <w:r>
        <w:rPr>
          <w:b w:val="0"/>
          <w:bCs w:val="0"/>
          <w:i w:val="0"/>
          <w:iCs w:val="0"/>
        </w:rPr>
        <w:t xml:space="preserve">п. 8 </w:t>
      </w:r>
      <w:r>
        <w:rPr>
          <w:b w:val="0"/>
          <w:bCs w:val="0"/>
          <w:i w:val="0"/>
          <w:iCs w:val="0"/>
        </w:rPr>
        <w:t xml:space="preserve">ст. 79 ЗК РФ</w:t>
      </w:r>
      <w:r>
        <w:rPr>
          <w:b w:val="0"/>
          <w:bCs w:val="0"/>
          <w:i w:val="0"/>
          <w:iCs w:val="0"/>
        </w:rPr>
        <w:t xml:space="preserve">).</w:t>
      </w:r>
      <w:r>
        <w:rPr>
          <w:b w:val="0"/>
          <w:bCs w:val="0"/>
          <w:i w:val="0"/>
          <w:iCs w:val="0"/>
          <w:highlight w:val="none"/>
          <w14:ligatures w14:val="none"/>
        </w:rPr>
      </w:r>
      <w:r>
        <w:rPr>
          <w:b w:val="0"/>
          <w:bCs w:val="0"/>
          <w:i w:val="0"/>
          <w:iCs w:val="0"/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  <w:highlight w:val="none"/>
        </w:rPr>
        <w:t xml:space="preserve">С целью реализации </w:t>
      </w:r>
      <w:r>
        <w:rPr>
          <w:b w:val="0"/>
          <w:bCs w:val="0"/>
          <w:i w:val="0"/>
          <w:iCs w:val="0"/>
        </w:rPr>
        <w:t xml:space="preserve">п. 7 и п. 8 </w:t>
      </w:r>
      <w:r>
        <w:rPr>
          <w:b w:val="0"/>
          <w:bCs w:val="0"/>
          <w:i w:val="0"/>
          <w:iCs w:val="0"/>
        </w:rPr>
        <w:t xml:space="preserve">ст. 79 ЗК РФ</w:t>
      </w:r>
      <w:r>
        <w:rPr>
          <w:b w:val="0"/>
          <w:bCs w:val="0"/>
          <w:i w:val="0"/>
          <w:iCs w:val="0"/>
        </w:rPr>
        <w:t xml:space="preserve"> внесены следующие изменения: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1. </w:t>
      </w:r>
      <w:r>
        <w:rPr>
          <w:b w:val="0"/>
          <w:bCs w:val="0"/>
          <w:i w:val="0"/>
          <w:iCs w:val="0"/>
        </w:rPr>
        <w:t xml:space="preserve">Приказом </w:t>
      </w:r>
      <w:r>
        <w:rPr>
          <w:b w:val="0"/>
          <w:bCs w:val="0"/>
          <w:i w:val="0"/>
          <w:iCs w:val="0"/>
          <w:lang w:eastAsia="ru-RU"/>
        </w:rPr>
        <w:t xml:space="preserve">№ </w:t>
      </w:r>
      <w:r>
        <w:rPr>
          <w:b w:val="0"/>
          <w:bCs w:val="0"/>
          <w:i w:val="0"/>
          <w:iCs w:val="0"/>
        </w:rPr>
        <w:t xml:space="preserve">П/0339/25</w:t>
      </w:r>
      <w:r>
        <w:rPr>
          <w:b w:val="0"/>
          <w:bCs w:val="0"/>
          <w:i w:val="0"/>
          <w:iCs w:val="0"/>
        </w:rPr>
        <w:t xml:space="preserve"> установлена </w:t>
      </w:r>
      <w:r>
        <w:rPr>
          <w:b w:val="0"/>
          <w:bCs w:val="0"/>
          <w:i w:val="0"/>
          <w:iCs w:val="0"/>
        </w:rPr>
        <w:t xml:space="preserve">форма графического описания местоположения границ сельскохозяйственных угодий в составе земель сельскохозяйственного назначения</w:t>
      </w:r>
      <w:r>
        <w:rPr>
          <w:b w:val="0"/>
          <w:bCs w:val="0"/>
          <w:i w:val="0"/>
          <w:iCs w:val="0"/>
        </w:rPr>
        <w:t xml:space="preserve"> (Приложение № 1 к                                  </w:t>
      </w:r>
      <w:r>
        <w:rPr>
          <w:b w:val="0"/>
          <w:bCs w:val="0"/>
          <w:i w:val="0"/>
          <w:iCs w:val="0"/>
        </w:rPr>
        <w:t xml:space="preserve">Приказу </w:t>
      </w:r>
      <w:r>
        <w:rPr>
          <w:b w:val="0"/>
          <w:bCs w:val="0"/>
          <w:i w:val="0"/>
          <w:iCs w:val="0"/>
          <w:lang w:eastAsia="ru-RU"/>
        </w:rPr>
        <w:t xml:space="preserve">№ </w:t>
      </w:r>
      <w:r>
        <w:rPr>
          <w:b w:val="0"/>
          <w:bCs w:val="0"/>
          <w:i w:val="0"/>
          <w:iCs w:val="0"/>
        </w:rPr>
        <w:t xml:space="preserve">П/0339/25</w:t>
      </w:r>
      <w:r>
        <w:rPr>
          <w:b w:val="0"/>
          <w:bCs w:val="0"/>
          <w:i w:val="0"/>
          <w:iCs w:val="0"/>
        </w:rPr>
        <w:t xml:space="preserve">).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Приложением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 2 к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Приказу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П/0339/25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установлены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требования к формату электронного документа, содержащего сведения о границах сельскохозяйственных угодий в составе земель сельскохозяйственного назначения, согласно которым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лектронные документы, содержащие сведения о границах сельскохозяйственных угодий в составе земель сельскохозяйствен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ного назначения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, направляемые в федеральный орган исполнительной власти, уполномоченный на осуществление государственного кадастрового учета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, государственной регистрации прав, ведение Единого государственного реестра недвижимости,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ru-RU"/>
          <w14:ligatures w14:val="none"/>
        </w:rPr>
        <w:t xml:space="preserve">формируются в виде файлов в формате XML, созданных с использованием XSD-схем.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2.</w:t>
      </w:r>
      <w:r>
        <w:rPr>
          <w:b w:val="0"/>
          <w:bCs w:val="0"/>
          <w:i w:val="0"/>
          <w:iCs w:val="0"/>
        </w:rPr>
        <w:t xml:space="preserve"> Установлены </w:t>
      </w:r>
      <w:r>
        <w:rPr>
          <w:b w:val="0"/>
          <w:bCs w:val="0"/>
          <w:i w:val="0"/>
          <w:iCs w:val="0"/>
        </w:rPr>
        <w:t xml:space="preserve">основания для изменения границ сельскохозяйственных угодий</w:t>
      </w:r>
      <w:r>
        <w:rPr>
          <w:b w:val="0"/>
          <w:bCs w:val="0"/>
          <w:i w:val="0"/>
          <w:iCs w:val="0"/>
        </w:rPr>
        <w:t xml:space="preserve"> (п. 7 </w:t>
      </w:r>
      <w:r>
        <w:rPr>
          <w:b w:val="0"/>
          <w:bCs w:val="0"/>
          <w:i w:val="0"/>
          <w:iCs w:val="0"/>
        </w:rPr>
        <w:t xml:space="preserve">Положения</w:t>
      </w:r>
      <w:r>
        <w:rPr>
          <w:b w:val="0"/>
          <w:bCs w:val="0"/>
          <w:i w:val="0"/>
          <w:iCs w:val="0"/>
        </w:rPr>
        <w:t xml:space="preserve">):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а) перевод земельного участка из состава земель сельскохозяйственного назначения в другую категорию или перевод земельного участка из состава земель других категорий в категорию земель сельскохозяйственного назначения, который подтверждается сведениями о к</w:t>
      </w:r>
      <w:r>
        <w:rPr>
          <w:b w:val="0"/>
          <w:bCs w:val="0"/>
          <w:i w:val="0"/>
          <w:iCs w:val="0"/>
        </w:rPr>
        <w:t xml:space="preserve">атегории земель, содержащимися в Едином государственном реестре недвижимости;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б) наличие на земельном участке объекта недвижимости (за исключением объекта недвижимости, размещение которого в соответствии с законодательством Российской Федерации допускается на сельскохозяйственных угодьях), сведения о зарегистрированных правах на кот</w:t>
      </w:r>
      <w:r>
        <w:rPr>
          <w:b w:val="0"/>
          <w:bCs w:val="0"/>
          <w:i w:val="0"/>
          <w:iCs w:val="0"/>
        </w:rPr>
        <w:t xml:space="preserve">орый содержатся в Едином государственном реестре недвижимости;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в) наличие типов и подтипов почв, непригодных для использования в качестве сельскохозяйственных угодий;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г) наличие сильнодеградированных или очень сильнодеградированных (разрушенных) почв (за исключением почв, подвергнутых процессам деградации, возникшей вследствие негативного воздействия антропогенных </w:t>
      </w:r>
      <w:r>
        <w:rPr>
          <w:b w:val="0"/>
          <w:bCs w:val="0"/>
          <w:i w:val="0"/>
          <w:iCs w:val="0"/>
        </w:rPr>
        <w:t xml:space="preserve">факторов).</w:t>
      </w:r>
      <w:r>
        <w:rPr>
          <w:b w:val="0"/>
          <w:bCs w:val="0"/>
          <w:i w:val="0"/>
          <w:iCs w:val="0"/>
          <w14:ligatures w14:val="none"/>
        </w:rPr>
      </w:r>
      <w:r>
        <w:rPr>
          <w:b w:val="0"/>
          <w:bCs w:val="0"/>
          <w:i w:val="0"/>
          <w:i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:i w:val="0"/>
          <w:iCs w:val="0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</w:r>
      <w:r>
        <w:rPr>
          <w:b w:val="0"/>
          <w:bCs w:val="0"/>
          <w:i w:val="0"/>
          <w:iCs w:val="0"/>
        </w:rPr>
        <w:t xml:space="preserve">Также п. 8 </w:t>
      </w:r>
      <w:r>
        <w:rPr>
          <w:b w:val="0"/>
          <w:bCs w:val="0"/>
          <w:i w:val="0"/>
          <w:iCs w:val="0"/>
        </w:rPr>
        <w:t xml:space="preserve">Положения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установлен </w:t>
      </w:r>
      <w:r>
        <w:rPr>
          <w:b w:val="0"/>
          <w:bCs w:val="0"/>
          <w:i w:val="0"/>
          <w:iCs w:val="0"/>
        </w:rPr>
        <w:t xml:space="preserve">круг лиц</w:t>
      </w:r>
      <w:r>
        <w:rPr>
          <w:b w:val="0"/>
          <w:bCs w:val="0"/>
          <w:i w:val="0"/>
          <w:iCs w:val="0"/>
        </w:rPr>
        <w:t xml:space="preserve">, имеющих право обратиться с заявлением об изменении границ</w:t>
      </w:r>
      <w:r>
        <w:rPr>
          <w:b w:val="0"/>
          <w:bCs w:val="0"/>
          <w:i w:val="0"/>
          <w:iCs w:val="0"/>
        </w:rPr>
        <w:t xml:space="preserve">:</w:t>
      </w:r>
      <w:r>
        <w:rPr>
          <w:b w:val="0"/>
          <w:bCs w:val="0"/>
          <w:i w:val="0"/>
          <w:iCs w:val="0"/>
          <w:highlight w:val="none"/>
          <w14:ligatures w14:val="none"/>
        </w:rPr>
      </w:r>
      <w:r>
        <w:rPr>
          <w:b w:val="0"/>
          <w:bCs w:val="0"/>
          <w:i w:val="0"/>
          <w:iCs w:val="0"/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а) правообладатель земельного участка, в границах которого расположены сельскохозяйственные угодья;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б) правообладатель объекта недвижимости, права на который зарегистрированы в Едином государственном реестре недвижимости и который расположен на земельном участке, входящем в состав сельскохозяйственных угодий (за исключением объекта недвижимости, размещен</w:t>
      </w:r>
      <w:r>
        <w:t xml:space="preserve">ие которого в соответствии с законодательством Российской Федерации допускается на сельскохозяйственных угодьях);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в) орган государственной власти или орган местного самоуправления, принявший решение о переводе земель сельскохозяйственного назначения или земельного участка из состава таких земель в земли иных категорий;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г) орган государственной власти или орган местного самоуправления, утвердивший документы территориального планирования муниципальных образований или документацию по планировке территории, в соответствии с которыми осуществлен перевод земель сельскохозяйств</w:t>
      </w:r>
      <w:r>
        <w:t xml:space="preserve">енного назначения или земельного участка из состава таких земель в земли иных категорий без принятия решения о таком переводе;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д) пользователь недрами, осуществляющий геологическое изучение недр, разведку и добычу полезных ископаемых на основании лицензии на пользование недрами на земельном участке, в границах которого расположены сельскохозяйственные угодья;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е) орган местного самоуправления (в отношении земельного участка, государственная собственность на который не разграничена).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Просим довести вышеуказанную информацию</w:t>
      </w:r>
      <w:r>
        <w:rPr>
          <w:lang w:eastAsia="ru-RU"/>
        </w:rPr>
        <w:t xml:space="preserve"> до сведения кадастровых инженеров.</w:t>
      </w:r>
      <w:r/>
    </w:p>
    <w:p>
      <w:pPr>
        <w:contextualSpacing/>
        <w:ind w:left="0" w:firstLine="0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</w:p>
    <w:p>
      <w:pPr>
        <w:contextualSpacing/>
        <w:ind w:left="0" w:firstLine="0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  <w14:ligatures w14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Приказ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П/0339/25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5 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Приказ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П-0339-25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86 КБ.</w:t>
      </w:r>
      <w:r>
        <w:rPr>
          <w:rFonts w:ascii="Times New Roman" w:hAnsi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ind w:left="0" w:firstLine="0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ind w:firstLine="0"/>
        <w:jc w:val="lef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Заместитель руководителя </w:t>
        <w:tab/>
        <w:tab/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Н.С. Ивчатова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pStyle w:val="935"/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35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 </w:t>
      </w:r>
      <w:r>
        <w:rPr>
          <w:color w:val="000000"/>
          <w:sz w:val="24"/>
          <w:szCs w:val="24"/>
        </w:rPr>
        <w:t xml:space="preserve">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35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7">
    <w:name w:val="Heading 1"/>
    <w:basedOn w:val="935"/>
    <w:next w:val="93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8">
    <w:name w:val="Heading 1 Char"/>
    <w:link w:val="757"/>
    <w:uiPriority w:val="9"/>
    <w:rPr>
      <w:rFonts w:ascii="Arial" w:hAnsi="Arial" w:eastAsia="Arial" w:cs="Arial"/>
      <w:sz w:val="40"/>
      <w:szCs w:val="40"/>
    </w:rPr>
  </w:style>
  <w:style w:type="paragraph" w:styleId="759">
    <w:name w:val="Heading 2"/>
    <w:basedOn w:val="935"/>
    <w:next w:val="935"/>
    <w:link w:val="7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0">
    <w:name w:val="Heading 2 Char"/>
    <w:link w:val="759"/>
    <w:uiPriority w:val="9"/>
    <w:rPr>
      <w:rFonts w:ascii="Arial" w:hAnsi="Arial" w:eastAsia="Arial" w:cs="Arial"/>
      <w:sz w:val="34"/>
    </w:rPr>
  </w:style>
  <w:style w:type="paragraph" w:styleId="761">
    <w:name w:val="Heading 3"/>
    <w:basedOn w:val="935"/>
    <w:next w:val="935"/>
    <w:link w:val="7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2">
    <w:name w:val="Heading 3 Char"/>
    <w:link w:val="761"/>
    <w:uiPriority w:val="9"/>
    <w:rPr>
      <w:rFonts w:ascii="Arial" w:hAnsi="Arial" w:eastAsia="Arial" w:cs="Arial"/>
      <w:sz w:val="30"/>
      <w:szCs w:val="30"/>
    </w:rPr>
  </w:style>
  <w:style w:type="paragraph" w:styleId="763">
    <w:name w:val="Heading 4"/>
    <w:basedOn w:val="935"/>
    <w:next w:val="935"/>
    <w:link w:val="7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4 Char"/>
    <w:link w:val="763"/>
    <w:uiPriority w:val="9"/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935"/>
    <w:next w:val="935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link w:val="765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35"/>
    <w:next w:val="935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link w:val="767"/>
    <w:uiPriority w:val="9"/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935"/>
    <w:next w:val="935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7 Char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935"/>
    <w:next w:val="935"/>
    <w:link w:val="7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2">
    <w:name w:val="Heading 8 Char"/>
    <w:link w:val="771"/>
    <w:uiPriority w:val="9"/>
    <w:rPr>
      <w:rFonts w:ascii="Arial" w:hAnsi="Arial" w:eastAsia="Arial" w:cs="Arial"/>
      <w:i/>
      <w:iCs/>
      <w:sz w:val="22"/>
      <w:szCs w:val="22"/>
    </w:rPr>
  </w:style>
  <w:style w:type="paragraph" w:styleId="773">
    <w:name w:val="Heading 9"/>
    <w:basedOn w:val="935"/>
    <w:next w:val="935"/>
    <w:link w:val="7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>
    <w:name w:val="Heading 9 Char"/>
    <w:link w:val="773"/>
    <w:uiPriority w:val="9"/>
    <w:rPr>
      <w:rFonts w:ascii="Arial" w:hAnsi="Arial" w:eastAsia="Arial" w:cs="Arial"/>
      <w:i/>
      <w:iCs/>
      <w:sz w:val="21"/>
      <w:szCs w:val="21"/>
    </w:rPr>
  </w:style>
  <w:style w:type="paragraph" w:styleId="775">
    <w:name w:val="List Paragraph"/>
    <w:basedOn w:val="935"/>
    <w:uiPriority w:val="34"/>
    <w:qFormat/>
    <w:pPr>
      <w:contextualSpacing/>
      <w:ind w:left="720"/>
    </w:pPr>
  </w:style>
  <w:style w:type="paragraph" w:styleId="776">
    <w:name w:val="No Spacing"/>
    <w:uiPriority w:val="1"/>
    <w:qFormat/>
    <w:pPr>
      <w:spacing w:before="0" w:after="0" w:line="240" w:lineRule="auto"/>
    </w:pPr>
  </w:style>
  <w:style w:type="paragraph" w:styleId="777">
    <w:name w:val="Title"/>
    <w:basedOn w:val="935"/>
    <w:next w:val="935"/>
    <w:link w:val="7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8">
    <w:name w:val="Title Char"/>
    <w:link w:val="777"/>
    <w:uiPriority w:val="10"/>
    <w:rPr>
      <w:sz w:val="48"/>
      <w:szCs w:val="48"/>
    </w:rPr>
  </w:style>
  <w:style w:type="paragraph" w:styleId="779">
    <w:name w:val="Subtitle"/>
    <w:basedOn w:val="935"/>
    <w:next w:val="935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link w:val="779"/>
    <w:uiPriority w:val="11"/>
    <w:rPr>
      <w:sz w:val="24"/>
      <w:szCs w:val="24"/>
    </w:rPr>
  </w:style>
  <w:style w:type="paragraph" w:styleId="781">
    <w:name w:val="Quote"/>
    <w:basedOn w:val="935"/>
    <w:next w:val="935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35"/>
    <w:next w:val="935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paragraph" w:styleId="785">
    <w:name w:val="Header"/>
    <w:basedOn w:val="935"/>
    <w:link w:val="7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6">
    <w:name w:val="Header Char"/>
    <w:link w:val="785"/>
    <w:uiPriority w:val="99"/>
  </w:style>
  <w:style w:type="paragraph" w:styleId="787">
    <w:name w:val="Footer"/>
    <w:basedOn w:val="935"/>
    <w:link w:val="7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Footer Char"/>
    <w:link w:val="787"/>
    <w:uiPriority w:val="99"/>
  </w:style>
  <w:style w:type="paragraph" w:styleId="789">
    <w:name w:val="Caption"/>
    <w:basedOn w:val="935"/>
    <w:next w:val="935"/>
    <w:link w:val="7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>
    <w:name w:val="Caption Char"/>
    <w:basedOn w:val="789"/>
    <w:link w:val="787"/>
    <w:uiPriority w:val="99"/>
  </w:style>
  <w:style w:type="table" w:styleId="7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7">
    <w:name w:val="Hyperlink"/>
    <w:uiPriority w:val="99"/>
    <w:unhideWhenUsed/>
    <w:rPr>
      <w:color w:val="0000ff" w:themeColor="hyperlink"/>
      <w:u w:val="single"/>
    </w:rPr>
  </w:style>
  <w:style w:type="paragraph" w:styleId="918">
    <w:name w:val="footnote text"/>
    <w:basedOn w:val="935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>
    <w:name w:val="Footnote Text Char"/>
    <w:link w:val="918"/>
    <w:uiPriority w:val="99"/>
    <w:rPr>
      <w:sz w:val="18"/>
    </w:rPr>
  </w:style>
  <w:style w:type="character" w:styleId="920">
    <w:name w:val="footnote reference"/>
    <w:uiPriority w:val="99"/>
    <w:unhideWhenUsed/>
    <w:rPr>
      <w:vertAlign w:val="superscript"/>
    </w:rPr>
  </w:style>
  <w:style w:type="paragraph" w:styleId="921">
    <w:name w:val="endnote text"/>
    <w:basedOn w:val="935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>
    <w:name w:val="Endnote Text Char"/>
    <w:link w:val="921"/>
    <w:uiPriority w:val="99"/>
    <w:rPr>
      <w:sz w:val="20"/>
    </w:rPr>
  </w:style>
  <w:style w:type="character" w:styleId="923">
    <w:name w:val="endnote reference"/>
    <w:uiPriority w:val="99"/>
    <w:semiHidden/>
    <w:unhideWhenUsed/>
    <w:rPr>
      <w:vertAlign w:val="superscript"/>
    </w:rPr>
  </w:style>
  <w:style w:type="paragraph" w:styleId="924">
    <w:name w:val="toc 1"/>
    <w:basedOn w:val="935"/>
    <w:next w:val="935"/>
    <w:uiPriority w:val="39"/>
    <w:unhideWhenUsed/>
    <w:pPr>
      <w:ind w:left="0" w:right="0" w:firstLine="0"/>
      <w:spacing w:after="57"/>
    </w:pPr>
  </w:style>
  <w:style w:type="paragraph" w:styleId="925">
    <w:name w:val="toc 2"/>
    <w:basedOn w:val="935"/>
    <w:next w:val="935"/>
    <w:uiPriority w:val="39"/>
    <w:unhideWhenUsed/>
    <w:pPr>
      <w:ind w:left="283" w:right="0" w:firstLine="0"/>
      <w:spacing w:after="57"/>
    </w:pPr>
  </w:style>
  <w:style w:type="paragraph" w:styleId="926">
    <w:name w:val="toc 3"/>
    <w:basedOn w:val="935"/>
    <w:next w:val="935"/>
    <w:uiPriority w:val="39"/>
    <w:unhideWhenUsed/>
    <w:pPr>
      <w:ind w:left="567" w:right="0" w:firstLine="0"/>
      <w:spacing w:after="57"/>
    </w:pPr>
  </w:style>
  <w:style w:type="paragraph" w:styleId="927">
    <w:name w:val="toc 4"/>
    <w:basedOn w:val="935"/>
    <w:next w:val="935"/>
    <w:uiPriority w:val="39"/>
    <w:unhideWhenUsed/>
    <w:pPr>
      <w:ind w:left="850" w:right="0" w:firstLine="0"/>
      <w:spacing w:after="57"/>
    </w:pPr>
  </w:style>
  <w:style w:type="paragraph" w:styleId="928">
    <w:name w:val="toc 5"/>
    <w:basedOn w:val="935"/>
    <w:next w:val="935"/>
    <w:uiPriority w:val="39"/>
    <w:unhideWhenUsed/>
    <w:pPr>
      <w:ind w:left="1134" w:right="0" w:firstLine="0"/>
      <w:spacing w:after="57"/>
    </w:pPr>
  </w:style>
  <w:style w:type="paragraph" w:styleId="929">
    <w:name w:val="toc 6"/>
    <w:basedOn w:val="935"/>
    <w:next w:val="935"/>
    <w:uiPriority w:val="39"/>
    <w:unhideWhenUsed/>
    <w:pPr>
      <w:ind w:left="1417" w:right="0" w:firstLine="0"/>
      <w:spacing w:after="57"/>
    </w:pPr>
  </w:style>
  <w:style w:type="paragraph" w:styleId="930">
    <w:name w:val="toc 7"/>
    <w:basedOn w:val="935"/>
    <w:next w:val="935"/>
    <w:uiPriority w:val="39"/>
    <w:unhideWhenUsed/>
    <w:pPr>
      <w:ind w:left="1701" w:right="0" w:firstLine="0"/>
      <w:spacing w:after="57"/>
    </w:pPr>
  </w:style>
  <w:style w:type="paragraph" w:styleId="931">
    <w:name w:val="toc 8"/>
    <w:basedOn w:val="935"/>
    <w:next w:val="935"/>
    <w:uiPriority w:val="39"/>
    <w:unhideWhenUsed/>
    <w:pPr>
      <w:ind w:left="1984" w:right="0" w:firstLine="0"/>
      <w:spacing w:after="57"/>
    </w:pPr>
  </w:style>
  <w:style w:type="paragraph" w:styleId="932">
    <w:name w:val="toc 9"/>
    <w:basedOn w:val="935"/>
    <w:next w:val="935"/>
    <w:uiPriority w:val="39"/>
    <w:unhideWhenUsed/>
    <w:pPr>
      <w:ind w:left="2268" w:right="0" w:firstLine="0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935"/>
    <w:next w:val="935"/>
    <w:uiPriority w:val="99"/>
    <w:unhideWhenUsed/>
    <w:pPr>
      <w:spacing w:after="0" w:afterAutospacing="0"/>
    </w:pPr>
  </w:style>
  <w:style w:type="paragraph" w:styleId="935" w:default="1">
    <w:name w:val="Normal"/>
    <w:next w:val="935"/>
    <w:link w:val="935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36">
    <w:name w:val="Заголовок 1"/>
    <w:basedOn w:val="935"/>
    <w:next w:val="935"/>
    <w:link w:val="962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37">
    <w:name w:val="Основной шрифт абзаца"/>
    <w:next w:val="937"/>
    <w:link w:val="935"/>
    <w:uiPriority w:val="1"/>
    <w:semiHidden/>
    <w:unhideWhenUsed/>
  </w:style>
  <w:style w:type="table" w:styleId="938">
    <w:name w:val="Обычная таблица"/>
    <w:next w:val="938"/>
    <w:link w:val="935"/>
    <w:uiPriority w:val="99"/>
    <w:semiHidden/>
    <w:unhideWhenUsed/>
    <w:qFormat/>
    <w:tblPr/>
  </w:style>
  <w:style w:type="numbering" w:styleId="939">
    <w:name w:val="Нет списка"/>
    <w:next w:val="939"/>
    <w:link w:val="935"/>
    <w:uiPriority w:val="99"/>
    <w:semiHidden/>
    <w:unhideWhenUsed/>
  </w:style>
  <w:style w:type="paragraph" w:styleId="940">
    <w:name w:val="ConsPlusNormal"/>
    <w:next w:val="940"/>
    <w:link w:val="1005"/>
    <w:rPr>
      <w:sz w:val="28"/>
      <w:szCs w:val="28"/>
      <w:lang w:val="ru-RU" w:eastAsia="ru-RU" w:bidi="ar-SA"/>
    </w:rPr>
  </w:style>
  <w:style w:type="table" w:styleId="941">
    <w:name w:val="Сетка таблицы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42">
    <w:name w:val="Абзац списка"/>
    <w:basedOn w:val="935"/>
    <w:next w:val="942"/>
    <w:link w:val="935"/>
    <w:uiPriority w:val="34"/>
    <w:qFormat/>
    <w:pPr>
      <w:contextualSpacing/>
      <w:ind w:left="720"/>
    </w:pPr>
  </w:style>
  <w:style w:type="table" w:styleId="943">
    <w:name w:val="Сетка таблицы1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44">
    <w:name w:val="Текст выноски"/>
    <w:basedOn w:val="935"/>
    <w:next w:val="944"/>
    <w:link w:val="945"/>
    <w:uiPriority w:val="99"/>
    <w:semiHidden/>
    <w:unhideWhenUsed/>
    <w:rPr>
      <w:rFonts w:ascii="Tahoma" w:hAnsi="Tahoma"/>
      <w:sz w:val="16"/>
      <w:szCs w:val="16"/>
    </w:rPr>
  </w:style>
  <w:style w:type="character" w:styleId="945">
    <w:name w:val="Текст выноски Знак"/>
    <w:next w:val="945"/>
    <w:link w:val="944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46">
    <w:name w:val="Верхний колонтитул"/>
    <w:basedOn w:val="935"/>
    <w:next w:val="946"/>
    <w:link w:val="9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7">
    <w:name w:val="Верхний колонтитул Знак"/>
    <w:next w:val="947"/>
    <w:link w:val="946"/>
    <w:uiPriority w:val="99"/>
    <w:rPr>
      <w:rFonts w:eastAsia="Calibri" w:cs="Times New Roman"/>
      <w:sz w:val="28"/>
      <w:szCs w:val="28"/>
    </w:rPr>
  </w:style>
  <w:style w:type="paragraph" w:styleId="948">
    <w:name w:val="Нижний колонтитул"/>
    <w:basedOn w:val="935"/>
    <w:next w:val="948"/>
    <w:link w:val="94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9">
    <w:name w:val="Нижний колонтитул Знак"/>
    <w:next w:val="949"/>
    <w:link w:val="948"/>
    <w:uiPriority w:val="99"/>
    <w:rPr>
      <w:rFonts w:eastAsia="Calibri" w:cs="Times New Roman"/>
      <w:sz w:val="28"/>
      <w:szCs w:val="28"/>
    </w:rPr>
  </w:style>
  <w:style w:type="table" w:styleId="950">
    <w:name w:val="Сетка таблицы2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51">
    <w:name w:val="ConsPlusTitlePage"/>
    <w:next w:val="951"/>
    <w:link w:val="935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52">
    <w:name w:val="ConsPlusTitle"/>
    <w:next w:val="952"/>
    <w:link w:val="935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53">
    <w:name w:val="ConsPlusNonformat"/>
    <w:next w:val="953"/>
    <w:link w:val="935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54">
    <w:name w:val="Основной текст с отступом"/>
    <w:basedOn w:val="935"/>
    <w:next w:val="954"/>
    <w:link w:val="955"/>
    <w:pPr>
      <w:ind w:firstLine="696"/>
    </w:pPr>
    <w:rPr>
      <w:rFonts w:eastAsia="Times New Roman"/>
      <w:szCs w:val="20"/>
      <w:lang w:eastAsia="ru-RU"/>
    </w:rPr>
  </w:style>
  <w:style w:type="character" w:styleId="955">
    <w:name w:val="Основной текст с отступом Знак"/>
    <w:next w:val="955"/>
    <w:link w:val="954"/>
    <w:rPr>
      <w:rFonts w:eastAsia="Times New Roman" w:cs="Times New Roman"/>
      <w:sz w:val="28"/>
      <w:szCs w:val="20"/>
      <w:lang w:eastAsia="ru-RU"/>
    </w:rPr>
  </w:style>
  <w:style w:type="character" w:styleId="956">
    <w:name w:val="apple-converted-space"/>
    <w:basedOn w:val="937"/>
    <w:next w:val="956"/>
    <w:link w:val="935"/>
  </w:style>
  <w:style w:type="paragraph" w:styleId="957">
    <w:name w:val="Основной текст с отступом 2"/>
    <w:basedOn w:val="935"/>
    <w:next w:val="957"/>
    <w:link w:val="958"/>
    <w:uiPriority w:val="99"/>
    <w:semiHidden/>
    <w:unhideWhenUsed/>
    <w:pPr>
      <w:ind w:left="283"/>
      <w:spacing w:after="120" w:line="480" w:lineRule="auto"/>
    </w:pPr>
  </w:style>
  <w:style w:type="character" w:styleId="958">
    <w:name w:val="Основной текст с отступом 2 Знак"/>
    <w:next w:val="958"/>
    <w:link w:val="957"/>
    <w:uiPriority w:val="99"/>
    <w:semiHidden/>
    <w:rPr>
      <w:rFonts w:eastAsia="Calibri" w:cs="Times New Roman"/>
      <w:sz w:val="28"/>
      <w:szCs w:val="28"/>
    </w:rPr>
  </w:style>
  <w:style w:type="paragraph" w:styleId="959">
    <w:name w:val="Стандартный HTML"/>
    <w:basedOn w:val="935"/>
    <w:next w:val="959"/>
    <w:link w:val="960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60">
    <w:name w:val="Стандартный HTML Знак"/>
    <w:next w:val="960"/>
    <w:link w:val="959"/>
    <w:rPr>
      <w:rFonts w:ascii="Courier New" w:hAnsi="Courier New" w:eastAsia="Times New Roman" w:cs="Courier New"/>
      <w:szCs w:val="20"/>
      <w:lang w:eastAsia="ru-RU"/>
    </w:rPr>
  </w:style>
  <w:style w:type="character" w:styleId="961">
    <w:name w:val="Гиперссылка"/>
    <w:next w:val="961"/>
    <w:link w:val="935"/>
    <w:rPr>
      <w:color w:val="0000ff"/>
      <w:u w:val="single"/>
    </w:rPr>
  </w:style>
  <w:style w:type="character" w:styleId="962">
    <w:name w:val="Заголовок 1 Знак"/>
    <w:next w:val="962"/>
    <w:link w:val="936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63">
    <w:name w:val="Сетка таблицы3"/>
    <w:basedOn w:val="938"/>
    <w:next w:val="963"/>
    <w:link w:val="935"/>
    <w:uiPriority w:val="59"/>
    <w:pPr>
      <w:jc w:val="left"/>
    </w:pPr>
    <w:rPr>
      <w:rFonts w:ascii="Calibri" w:hAnsi="Calibri"/>
      <w:sz w:val="22"/>
    </w:rPr>
    <w:tblPr/>
  </w:style>
  <w:style w:type="paragraph" w:styleId="964">
    <w:name w:val="Heading"/>
    <w:next w:val="964"/>
    <w:link w:val="935"/>
    <w:rPr>
      <w:rFonts w:ascii="Arial" w:hAnsi="Arial" w:eastAsia="Times New Roman"/>
      <w:b/>
      <w:sz w:val="22"/>
      <w:lang w:val="ru-RU" w:eastAsia="ru-RU" w:bidi="ar-SA"/>
    </w:rPr>
  </w:style>
  <w:style w:type="table" w:styleId="965">
    <w:name w:val="Сетка таблицы7"/>
    <w:basedOn w:val="938"/>
    <w:next w:val="941"/>
    <w:link w:val="935"/>
    <w:uiPriority w:val="59"/>
    <w:pPr>
      <w:jc w:val="left"/>
    </w:pPr>
    <w:rPr>
      <w:rFonts w:ascii="Calibri" w:hAnsi="Calibri"/>
      <w:sz w:val="22"/>
    </w:rPr>
    <w:tblPr/>
  </w:style>
  <w:style w:type="character" w:styleId="966">
    <w:name w:val="Знак сноски"/>
    <w:next w:val="966"/>
    <w:link w:val="935"/>
    <w:semiHidden/>
    <w:rPr>
      <w:vertAlign w:val="superscript"/>
    </w:rPr>
  </w:style>
  <w:style w:type="paragraph" w:styleId="967">
    <w:name w:val="Текст сноски"/>
    <w:basedOn w:val="935"/>
    <w:next w:val="967"/>
    <w:link w:val="968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68">
    <w:name w:val="Текст сноски Знак"/>
    <w:next w:val="968"/>
    <w:link w:val="967"/>
    <w:semiHidden/>
    <w:rPr>
      <w:rFonts w:eastAsia="Times New Roman" w:cs="Times New Roman"/>
      <w:szCs w:val="20"/>
      <w:lang w:eastAsia="ru-RU"/>
    </w:rPr>
  </w:style>
  <w:style w:type="paragraph" w:styleId="969">
    <w:name w:val="Preformat"/>
    <w:next w:val="969"/>
    <w:link w:val="935"/>
    <w:rPr>
      <w:rFonts w:ascii="Courier New" w:hAnsi="Courier New" w:eastAsia="Times New Roman" w:cs="Courier New"/>
      <w:lang w:val="ru-RU" w:eastAsia="ru-RU" w:bidi="ar-SA"/>
    </w:rPr>
  </w:style>
  <w:style w:type="table" w:styleId="970">
    <w:name w:val="Сетка таблицы20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1">
    <w:name w:val="Сетка таблицы19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2">
    <w:name w:val="Сетка таблицы18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3">
    <w:name w:val="Сетка таблицы17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74">
    <w:name w:val="Font Style22"/>
    <w:next w:val="974"/>
    <w:link w:val="935"/>
    <w:uiPriority w:val="99"/>
    <w:rPr>
      <w:rFonts w:ascii="Times New Roman" w:hAnsi="Times New Roman" w:cs="Times New Roman"/>
      <w:sz w:val="26"/>
      <w:szCs w:val="26"/>
    </w:rPr>
  </w:style>
  <w:style w:type="paragraph" w:styleId="975">
    <w:name w:val="Style16"/>
    <w:basedOn w:val="935"/>
    <w:next w:val="975"/>
    <w:link w:val="935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6">
    <w:name w:val="Style10"/>
    <w:basedOn w:val="935"/>
    <w:next w:val="976"/>
    <w:link w:val="935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7">
    <w:name w:val="Style17"/>
    <w:basedOn w:val="935"/>
    <w:next w:val="977"/>
    <w:link w:val="935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8">
    <w:name w:val="Font Style180"/>
    <w:next w:val="978"/>
    <w:link w:val="935"/>
    <w:uiPriority w:val="99"/>
    <w:rPr>
      <w:rFonts w:ascii="Times New Roman" w:hAnsi="Times New Roman" w:cs="Times New Roman"/>
      <w:sz w:val="26"/>
      <w:szCs w:val="26"/>
    </w:rPr>
  </w:style>
  <w:style w:type="character" w:styleId="979">
    <w:name w:val="Font Style178"/>
    <w:next w:val="979"/>
    <w:link w:val="93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80">
    <w:name w:val="Style18"/>
    <w:basedOn w:val="935"/>
    <w:next w:val="980"/>
    <w:link w:val="935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1">
    <w:name w:val="Style6"/>
    <w:basedOn w:val="935"/>
    <w:next w:val="981"/>
    <w:link w:val="935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2">
    <w:name w:val="Style15"/>
    <w:basedOn w:val="935"/>
    <w:next w:val="982"/>
    <w:link w:val="935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83">
    <w:name w:val="Style7"/>
    <w:basedOn w:val="935"/>
    <w:next w:val="983"/>
    <w:link w:val="935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4">
    <w:name w:val="Style11"/>
    <w:basedOn w:val="935"/>
    <w:next w:val="984"/>
    <w:link w:val="935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85">
    <w:name w:val="Font Style183"/>
    <w:next w:val="985"/>
    <w:link w:val="935"/>
    <w:uiPriority w:val="99"/>
    <w:rPr>
      <w:rFonts w:ascii="Times New Roman" w:hAnsi="Times New Roman" w:cs="Times New Roman"/>
      <w:sz w:val="20"/>
      <w:szCs w:val="20"/>
    </w:rPr>
  </w:style>
  <w:style w:type="paragraph" w:styleId="986">
    <w:name w:val="Style20"/>
    <w:basedOn w:val="935"/>
    <w:next w:val="986"/>
    <w:link w:val="935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7">
    <w:name w:val="Style3"/>
    <w:basedOn w:val="935"/>
    <w:next w:val="987"/>
    <w:link w:val="935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88">
    <w:name w:val="Style38"/>
    <w:basedOn w:val="935"/>
    <w:next w:val="988"/>
    <w:link w:val="935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89">
    <w:name w:val="Font Style179"/>
    <w:next w:val="989"/>
    <w:link w:val="935"/>
    <w:uiPriority w:val="99"/>
    <w:rPr>
      <w:rFonts w:ascii="Times New Roman" w:hAnsi="Times New Roman" w:cs="Times New Roman"/>
      <w:sz w:val="22"/>
      <w:szCs w:val="22"/>
    </w:rPr>
  </w:style>
  <w:style w:type="paragraph" w:styleId="990">
    <w:name w:val="Style5"/>
    <w:basedOn w:val="935"/>
    <w:next w:val="990"/>
    <w:link w:val="935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91">
    <w:name w:val="Style13"/>
    <w:basedOn w:val="935"/>
    <w:next w:val="991"/>
    <w:link w:val="935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2">
    <w:name w:val="Style22"/>
    <w:basedOn w:val="935"/>
    <w:next w:val="992"/>
    <w:link w:val="935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3">
    <w:name w:val="Style32"/>
    <w:basedOn w:val="935"/>
    <w:next w:val="993"/>
    <w:link w:val="935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4">
    <w:name w:val="Style36"/>
    <w:basedOn w:val="935"/>
    <w:next w:val="994"/>
    <w:link w:val="935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5">
    <w:name w:val="Style37"/>
    <w:basedOn w:val="935"/>
    <w:next w:val="995"/>
    <w:link w:val="935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6">
    <w:name w:val="Style44"/>
    <w:basedOn w:val="935"/>
    <w:next w:val="996"/>
    <w:link w:val="935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7">
    <w:name w:val="Style34"/>
    <w:basedOn w:val="935"/>
    <w:next w:val="997"/>
    <w:link w:val="935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8">
    <w:name w:val="Style41"/>
    <w:basedOn w:val="935"/>
    <w:next w:val="998"/>
    <w:link w:val="935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9">
    <w:name w:val="Style50"/>
    <w:basedOn w:val="935"/>
    <w:next w:val="999"/>
    <w:link w:val="935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1000">
    <w:name w:val="Style66"/>
    <w:basedOn w:val="935"/>
    <w:next w:val="1000"/>
    <w:link w:val="935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1">
    <w:name w:val="Style39"/>
    <w:basedOn w:val="935"/>
    <w:next w:val="1001"/>
    <w:link w:val="935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2">
    <w:name w:val="Style43"/>
    <w:basedOn w:val="935"/>
    <w:next w:val="1002"/>
    <w:link w:val="935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1003">
    <w:name w:val="Font Style218"/>
    <w:next w:val="1003"/>
    <w:link w:val="935"/>
    <w:uiPriority w:val="99"/>
    <w:rPr>
      <w:rFonts w:ascii="Times New Roman" w:hAnsi="Times New Roman" w:cs="Times New Roman"/>
      <w:sz w:val="18"/>
      <w:szCs w:val="18"/>
    </w:rPr>
  </w:style>
  <w:style w:type="character" w:styleId="1004">
    <w:name w:val="Font Style181"/>
    <w:next w:val="1004"/>
    <w:link w:val="935"/>
    <w:uiPriority w:val="99"/>
    <w:rPr>
      <w:rFonts w:ascii="Times New Roman" w:hAnsi="Times New Roman" w:cs="Times New Roman"/>
      <w:sz w:val="16"/>
      <w:szCs w:val="16"/>
    </w:rPr>
  </w:style>
  <w:style w:type="character" w:styleId="1005">
    <w:name w:val="ConsPlusNormal Знак"/>
    <w:next w:val="1005"/>
    <w:link w:val="940"/>
    <w:rPr>
      <w:sz w:val="28"/>
      <w:szCs w:val="28"/>
      <w:lang w:val="ru-RU" w:eastAsia="ru-RU" w:bidi="ar-SA"/>
    </w:rPr>
  </w:style>
  <w:style w:type="paragraph" w:styleId="1006">
    <w:name w:val="Style8"/>
    <w:basedOn w:val="935"/>
    <w:next w:val="1006"/>
    <w:link w:val="935"/>
    <w:uiPriority w:val="99"/>
    <w:pPr>
      <w:ind w:firstLine="698"/>
      <w:spacing w:line="353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7">
    <w:name w:val="Standard"/>
    <w:next w:val="1007"/>
    <w:link w:val="935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1008" w:default="1">
    <w:name w:val="Default Paragraph Font"/>
    <w:uiPriority w:val="1"/>
    <w:semiHidden/>
    <w:unhideWhenUsed/>
  </w:style>
  <w:style w:type="numbering" w:styleId="1009" w:default="1">
    <w:name w:val="No List"/>
    <w:uiPriority w:val="99"/>
    <w:semiHidden/>
    <w:unhideWhenUsed/>
  </w:style>
  <w:style w:type="table" w:styleId="1010" w:default="1">
    <w:name w:val="Normal Table"/>
    <w:uiPriority w:val="99"/>
    <w:semiHidden/>
    <w:unhideWhenUsed/>
    <w:tblPr/>
  </w:style>
  <w:style w:type="paragraph" w:styleId="1011" w:customStyle="1">
    <w:name w:val="Text body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kdc</cp:lastModifiedBy>
  <cp:revision>59</cp:revision>
  <dcterms:created xsi:type="dcterms:W3CDTF">2022-08-25T11:01:00Z</dcterms:created>
  <dcterms:modified xsi:type="dcterms:W3CDTF">2026-02-10T03:10:06Z</dcterms:modified>
  <cp:version>1048576</cp:version>
</cp:coreProperties>
</file>